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right="-540"/>
        <w:jc w:val="center"/>
        <w:rPr>
          <w:sz w:val="18"/>
          <w:szCs w:val="18"/>
        </w:rPr>
      </w:pPr>
      <w:bookmarkStart w:colFirst="0" w:colLast="0" w:name="_g1e4wb6eaiff" w:id="0"/>
      <w:bookmarkEnd w:id="0"/>
      <w:r w:rsidDel="00000000" w:rsidR="00000000" w:rsidRPr="00000000">
        <w:rPr>
          <w:rFonts w:ascii="Times New Roman" w:cs="Times New Roman" w:eastAsia="Times New Roman" w:hAnsi="Times New Roman"/>
          <w:sz w:val="18"/>
          <w:szCs w:val="18"/>
        </w:rPr>
        <w:drawing>
          <wp:inline distB="114300" distT="114300" distL="114300" distR="114300">
            <wp:extent cx="1117600" cy="495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7600" cy="495300"/>
                    </a:xfrm>
                    <a:prstGeom prst="rect"/>
                    <a:ln/>
                  </pic:spPr>
                </pic:pic>
              </a:graphicData>
            </a:graphic>
          </wp:inline>
        </w:drawing>
      </w:r>
      <w:r w:rsidDel="00000000" w:rsidR="00000000" w:rsidRPr="00000000">
        <w:rPr>
          <w:rFonts w:ascii="Times New Roman" w:cs="Times New Roman" w:eastAsia="Times New Roman" w:hAnsi="Times New Roman"/>
          <w:sz w:val="18"/>
          <w:szCs w:val="18"/>
          <w:rtl w:val="0"/>
        </w:rPr>
        <w:tab/>
        <w:tab/>
        <w:tab/>
        <w:tab/>
        <w:tab/>
        <w:tab/>
        <w:t xml:space="preserve">                                                  </w:t>
      </w:r>
      <w:r w:rsidDel="00000000" w:rsidR="00000000" w:rsidRPr="00000000">
        <w:rPr>
          <w:sz w:val="18"/>
          <w:szCs w:val="18"/>
          <w:rtl w:val="0"/>
        </w:rPr>
        <w:t xml:space="preserve">Administrative Office</w:t>
      </w:r>
    </w:p>
    <w:p w:rsidR="00000000" w:rsidDel="00000000" w:rsidP="00000000" w:rsidRDefault="00000000" w:rsidRPr="00000000" w14:paraId="00000002">
      <w:pPr>
        <w:pStyle w:val="Title"/>
        <w:spacing w:after="0" w:line="240" w:lineRule="auto"/>
        <w:ind w:right="-540"/>
        <w:jc w:val="center"/>
        <w:rPr>
          <w:sz w:val="18"/>
          <w:szCs w:val="18"/>
        </w:rPr>
      </w:pPr>
      <w:bookmarkStart w:colFirst="0" w:colLast="0" w:name="_us6zb66zrxk8" w:id="1"/>
      <w:bookmarkEnd w:id="1"/>
      <w:r w:rsidDel="00000000" w:rsidR="00000000" w:rsidRPr="00000000">
        <w:rPr>
          <w:sz w:val="18"/>
          <w:szCs w:val="18"/>
          <w:rtl w:val="0"/>
        </w:rPr>
        <w:t xml:space="preserve">Integrative Counseling and Psychological Services</w:t>
        <w:tab/>
        <w:tab/>
        <w:t xml:space="preserve">                            1777 Axtell Dr., Suite 100,  Troy, MI 48084</w:t>
      </w:r>
    </w:p>
    <w:p w:rsidR="00000000" w:rsidDel="00000000" w:rsidP="00000000" w:rsidRDefault="00000000" w:rsidRPr="00000000" w14:paraId="00000003">
      <w:pPr>
        <w:pStyle w:val="Title"/>
        <w:spacing w:after="0" w:line="240" w:lineRule="auto"/>
        <w:ind w:right="-540"/>
        <w:rPr>
          <w:color w:val="222222"/>
          <w:highlight w:val="white"/>
        </w:rPr>
      </w:pPr>
      <w:bookmarkStart w:colFirst="0" w:colLast="0" w:name="_hs9zpzcfwu" w:id="2"/>
      <w:bookmarkEnd w:id="2"/>
      <w:r w:rsidDel="00000000" w:rsidR="00000000" w:rsidRPr="00000000">
        <w:rPr>
          <w:sz w:val="18"/>
          <w:szCs w:val="18"/>
          <w:rtl w:val="0"/>
        </w:rPr>
        <w:t xml:space="preserve">  www.sollarsassociates.com</w:t>
        <w:tab/>
        <w:tab/>
        <w:t xml:space="preserve">                                                       Fax: (248) 385-1193 Phone: (248) 787-0855</w:t>
      </w:r>
      <w:r w:rsidDel="00000000" w:rsidR="00000000" w:rsidRPr="00000000">
        <w:rPr>
          <w:rtl w:val="0"/>
        </w:rPr>
      </w:r>
    </w:p>
    <w:p w:rsidR="00000000" w:rsidDel="00000000" w:rsidP="00000000" w:rsidRDefault="00000000" w:rsidRPr="00000000" w14:paraId="00000004">
      <w:pPr>
        <w:jc w:val="left"/>
        <w:rPr>
          <w:b w:val="1"/>
          <w:color w:val="222222"/>
          <w:highlight w:val="white"/>
        </w:rPr>
      </w:pPr>
      <w:r w:rsidDel="00000000" w:rsidR="00000000" w:rsidRPr="00000000">
        <w:rPr>
          <w:rtl w:val="0"/>
        </w:rPr>
      </w:r>
    </w:p>
    <w:p w:rsidR="00000000" w:rsidDel="00000000" w:rsidP="00000000" w:rsidRDefault="00000000" w:rsidRPr="00000000" w14:paraId="00000005">
      <w:pPr>
        <w:jc w:val="center"/>
        <w:rPr>
          <w:b w:val="1"/>
          <w:color w:val="222222"/>
          <w:highlight w:val="white"/>
        </w:rPr>
      </w:pPr>
      <w:r w:rsidDel="00000000" w:rsidR="00000000" w:rsidRPr="00000000">
        <w:rPr>
          <w:b w:val="1"/>
          <w:color w:val="222222"/>
          <w:highlight w:val="white"/>
          <w:rtl w:val="0"/>
        </w:rPr>
        <w:t xml:space="preserve">Insurance Details / Self Pay </w:t>
      </w:r>
    </w:p>
    <w:p w:rsidR="00000000" w:rsidDel="00000000" w:rsidP="00000000" w:rsidRDefault="00000000" w:rsidRPr="00000000" w14:paraId="00000006">
      <w:pPr>
        <w:jc w:val="center"/>
        <w:rPr>
          <w:b w:val="1"/>
          <w:color w:val="222222"/>
          <w:highlight w:val="white"/>
        </w:rPr>
      </w:pPr>
      <w:r w:rsidDel="00000000" w:rsidR="00000000" w:rsidRPr="00000000">
        <w:rPr>
          <w:b w:val="1"/>
          <w:color w:val="222222"/>
          <w:highlight w:val="white"/>
          <w:rtl w:val="0"/>
        </w:rPr>
        <w:t xml:space="preserve">Method of Payment Information Form </w:t>
      </w:r>
    </w:p>
    <w:tbl>
      <w:tblPr>
        <w:tblStyle w:val="Table1"/>
        <w:tblW w:w="11490.0" w:type="dxa"/>
        <w:jc w:val="left"/>
        <w:tblInd w:w="-100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60"/>
        <w:gridCol w:w="5130"/>
        <w:tblGridChange w:id="0">
          <w:tblGrid>
            <w:gridCol w:w="6360"/>
            <w:gridCol w:w="5130"/>
          </w:tblGrid>
        </w:tblGridChange>
      </w:tblGrid>
      <w:tr>
        <w:tc>
          <w:tcPr>
            <w:tcMar>
              <w:top w:w="43.2" w:type="dxa"/>
              <w:left w:w="43.2" w:type="dxa"/>
              <w:bottom w:w="43.2" w:type="dxa"/>
              <w:right w:w="43.2" w:type="dxa"/>
            </w:tcMar>
            <w:vAlign w:val="top"/>
          </w:tcPr>
          <w:p w:rsidR="00000000" w:rsidDel="00000000" w:rsidP="00000000" w:rsidRDefault="00000000" w:rsidRPr="00000000" w14:paraId="00000007">
            <w:pPr>
              <w:widowControl w:val="0"/>
              <w:spacing w:line="240" w:lineRule="auto"/>
              <w:rPr>
                <w:b w:val="1"/>
                <w:color w:val="222222"/>
                <w:sz w:val="20"/>
                <w:szCs w:val="20"/>
              </w:rPr>
            </w:pPr>
            <w:r w:rsidDel="00000000" w:rsidR="00000000" w:rsidRPr="00000000">
              <w:rPr>
                <w:b w:val="1"/>
                <w:color w:val="222222"/>
                <w:sz w:val="20"/>
                <w:szCs w:val="20"/>
                <w:rtl w:val="0"/>
              </w:rPr>
              <w:t xml:space="preserve">Today’s Date</w:t>
            </w:r>
          </w:p>
        </w:tc>
        <w:tc>
          <w:tcPr>
            <w:shd w:fill="auto" w:val="clear"/>
            <w:tcMar>
              <w:top w:w="43.2" w:type="dxa"/>
              <w:left w:w="43.2" w:type="dxa"/>
              <w:bottom w:w="43.2" w:type="dxa"/>
              <w:right w:w="43.2"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Client Name</w:t>
            </w:r>
          </w:p>
        </w:tc>
        <w:tc>
          <w:tcPr>
            <w:shd w:fill="auto" w:val="clear"/>
            <w:tcMar>
              <w:top w:w="43.2" w:type="dxa"/>
              <w:left w:w="43.2" w:type="dxa"/>
              <w:bottom w:w="43.2" w:type="dxa"/>
              <w:right w:w="43.2"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Client Date of Birth</w:t>
            </w:r>
          </w:p>
        </w:tc>
        <w:tc>
          <w:tcPr>
            <w:shd w:fill="auto" w:val="clear"/>
            <w:tcMar>
              <w:top w:w="43.2" w:type="dxa"/>
              <w:left w:w="43.2" w:type="dxa"/>
              <w:bottom w:w="43.2" w:type="dxa"/>
              <w:right w:w="43.2"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Client Gender</w:t>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Client Address (House Number, Street, City and Zip Code)</w:t>
            </w:r>
          </w:p>
        </w:tc>
        <w:tc>
          <w:tcPr>
            <w:shd w:fill="auto" w:val="clear"/>
            <w:tcMar>
              <w:top w:w="43.2" w:type="dxa"/>
              <w:left w:w="43.2" w:type="dxa"/>
              <w:bottom w:w="43.2" w:type="dxa"/>
              <w:right w:w="43.2"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Client Phone Number</w:t>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Therapist Name / Credentials</w:t>
            </w:r>
          </w:p>
        </w:tc>
        <w:tc>
          <w:tcPr>
            <w:shd w:fill="auto" w:val="clear"/>
            <w:tcMar>
              <w:top w:w="43.2" w:type="dxa"/>
              <w:left w:w="43.2" w:type="dxa"/>
              <w:bottom w:w="43.2" w:type="dxa"/>
              <w:right w:w="43.2"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trHeight w:val="286.4" w:hRule="atLeast"/>
        </w:trPr>
        <w:tc>
          <w:tcPr>
            <w:gridSpan w:val="2"/>
            <w:tcMar>
              <w:top w:w="43.2" w:type="dxa"/>
              <w:left w:w="43.2" w:type="dxa"/>
              <w:bottom w:w="43.2" w:type="dxa"/>
              <w:right w:w="43.2"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Insurance Details OR Self Pay “Cash”  Client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rtl w:val="0"/>
              </w:rPr>
            </w:r>
          </w:p>
          <w:tbl>
            <w:tblPr>
              <w:tblStyle w:val="Table2"/>
              <w:tblW w:w="1062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305"/>
              <w:tblGridChange w:id="0">
                <w:tblGrid>
                  <w:gridCol w:w="3315"/>
                  <w:gridCol w:w="7305"/>
                </w:tblGrid>
              </w:tblGridChange>
            </w:tblGrid>
            <w:tr>
              <w:tc>
                <w:tcPr/>
                <w:p w:rsidR="00000000" w:rsidDel="00000000" w:rsidP="00000000" w:rsidRDefault="00000000" w:rsidRPr="00000000" w14:paraId="00000017">
                  <w:pPr>
                    <w:widowControl w:val="0"/>
                    <w:spacing w:line="240" w:lineRule="auto"/>
                    <w:rPr>
                      <w:b w:val="1"/>
                      <w:i w:val="1"/>
                      <w:color w:val="222222"/>
                      <w:sz w:val="20"/>
                      <w:szCs w:val="20"/>
                      <w:highlight w:val="white"/>
                    </w:rPr>
                  </w:pPr>
                  <w:r w:rsidDel="00000000" w:rsidR="00000000" w:rsidRPr="00000000">
                    <w:rPr>
                      <w:b w:val="1"/>
                      <w:i w:val="1"/>
                      <w:color w:val="222222"/>
                      <w:sz w:val="20"/>
                      <w:szCs w:val="20"/>
                      <w:highlight w:val="white"/>
                      <w:rtl w:val="0"/>
                    </w:rPr>
                    <w:t xml:space="preserve">INSURANCE TYPE</w:t>
                  </w:r>
                </w:p>
              </w:tc>
              <w:tc>
                <w:tcPr/>
                <w:p w:rsidR="00000000" w:rsidDel="00000000" w:rsidP="00000000" w:rsidRDefault="00000000" w:rsidRPr="00000000" w14:paraId="00000018">
                  <w:pPr>
                    <w:widowControl w:val="0"/>
                    <w:spacing w:line="240" w:lineRule="auto"/>
                    <w:rPr>
                      <w:color w:val="222222"/>
                      <w:sz w:val="20"/>
                      <w:szCs w:val="20"/>
                      <w:highlight w:val="white"/>
                    </w:rPr>
                  </w:pPr>
                  <w:r w:rsidDel="00000000" w:rsidR="00000000" w:rsidRPr="00000000">
                    <w:rPr>
                      <w:rtl w:val="0"/>
                    </w:rPr>
                  </w:r>
                </w:p>
              </w:tc>
            </w:tr>
            <w:tr>
              <w:tc>
                <w:tcPr/>
                <w:p w:rsidR="00000000" w:rsidDel="00000000" w:rsidP="00000000" w:rsidRDefault="00000000" w:rsidRPr="00000000" w14:paraId="00000019">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Employer</w:t>
                  </w:r>
                </w:p>
              </w:tc>
              <w:tc>
                <w:tcPr/>
                <w:p w:rsidR="00000000" w:rsidDel="00000000" w:rsidP="00000000" w:rsidRDefault="00000000" w:rsidRPr="00000000" w14:paraId="0000001A">
                  <w:pPr>
                    <w:widowControl w:val="0"/>
                    <w:spacing w:line="240" w:lineRule="auto"/>
                    <w:rPr>
                      <w:color w:val="222222"/>
                      <w:sz w:val="20"/>
                      <w:szCs w:val="20"/>
                      <w:highlight w:val="white"/>
                    </w:rPr>
                  </w:pPr>
                  <w:r w:rsidDel="00000000" w:rsidR="00000000" w:rsidRPr="00000000">
                    <w:rPr>
                      <w:rtl w:val="0"/>
                    </w:rPr>
                  </w:r>
                </w:p>
              </w:tc>
            </w:tr>
            <w:tr>
              <w:tc>
                <w:tcPr/>
                <w:p w:rsidR="00000000" w:rsidDel="00000000" w:rsidP="00000000" w:rsidRDefault="00000000" w:rsidRPr="00000000" w14:paraId="0000001B">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Member / Enrollee ID#</w:t>
                  </w:r>
                </w:p>
              </w:tc>
              <w:tc>
                <w:tcPr/>
                <w:p w:rsidR="00000000" w:rsidDel="00000000" w:rsidP="00000000" w:rsidRDefault="00000000" w:rsidRPr="00000000" w14:paraId="0000001C">
                  <w:pPr>
                    <w:widowControl w:val="0"/>
                    <w:spacing w:line="240" w:lineRule="auto"/>
                    <w:rPr>
                      <w:color w:val="222222"/>
                      <w:sz w:val="20"/>
                      <w:szCs w:val="20"/>
                      <w:highlight w:val="white"/>
                    </w:rPr>
                  </w:pPr>
                  <w:r w:rsidDel="00000000" w:rsidR="00000000" w:rsidRPr="00000000">
                    <w:rPr>
                      <w:rtl w:val="0"/>
                    </w:rPr>
                  </w:r>
                </w:p>
              </w:tc>
            </w:tr>
            <w:tr>
              <w:tc>
                <w:tcPr/>
                <w:p w:rsidR="00000000" w:rsidDel="00000000" w:rsidP="00000000" w:rsidRDefault="00000000" w:rsidRPr="00000000" w14:paraId="0000001D">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Group #</w:t>
                  </w:r>
                </w:p>
              </w:tc>
              <w:tc>
                <w:tcPr/>
                <w:p w:rsidR="00000000" w:rsidDel="00000000" w:rsidP="00000000" w:rsidRDefault="00000000" w:rsidRPr="00000000" w14:paraId="0000001E">
                  <w:pPr>
                    <w:widowControl w:val="0"/>
                    <w:spacing w:line="240" w:lineRule="auto"/>
                    <w:rPr>
                      <w:color w:val="222222"/>
                      <w:sz w:val="20"/>
                      <w:szCs w:val="20"/>
                      <w:highlight w:val="white"/>
                    </w:rPr>
                  </w:pPr>
                  <w:r w:rsidDel="00000000" w:rsidR="00000000" w:rsidRPr="00000000">
                    <w:rPr>
                      <w:rtl w:val="0"/>
                    </w:rPr>
                  </w:r>
                </w:p>
              </w:tc>
            </w:tr>
            <w:tr>
              <w:tc>
                <w:tcPr/>
                <w:p w:rsidR="00000000" w:rsidDel="00000000" w:rsidP="00000000" w:rsidRDefault="00000000" w:rsidRPr="00000000" w14:paraId="0000001F">
                  <w:pPr>
                    <w:widowControl w:val="0"/>
                    <w:spacing w:line="240" w:lineRule="auto"/>
                    <w:rPr>
                      <w:color w:val="222222"/>
                      <w:sz w:val="20"/>
                      <w:szCs w:val="20"/>
                      <w:highlight w:val="white"/>
                    </w:rPr>
                  </w:pPr>
                  <w:r w:rsidDel="00000000" w:rsidR="00000000" w:rsidRPr="00000000">
                    <w:rPr>
                      <w:sz w:val="20"/>
                      <w:szCs w:val="20"/>
                      <w:rtl w:val="0"/>
                    </w:rPr>
                    <w:t xml:space="preserve">Insurance Phone# (back of card)</w:t>
                  </w:r>
                  <w:r w:rsidDel="00000000" w:rsidR="00000000" w:rsidRPr="00000000">
                    <w:rPr>
                      <w:rtl w:val="0"/>
                    </w:rPr>
                  </w:r>
                </w:p>
              </w:tc>
              <w:tc>
                <w:tcPr/>
                <w:p w:rsidR="00000000" w:rsidDel="00000000" w:rsidP="00000000" w:rsidRDefault="00000000" w:rsidRPr="00000000" w14:paraId="00000020">
                  <w:pPr>
                    <w:widowControl w:val="0"/>
                    <w:spacing w:line="240" w:lineRule="auto"/>
                    <w:rPr>
                      <w:color w:val="222222"/>
                      <w:sz w:val="20"/>
                      <w:szCs w:val="20"/>
                      <w:highlight w:val="white"/>
                    </w:rPr>
                  </w:pPr>
                  <w:r w:rsidDel="00000000" w:rsidR="00000000" w:rsidRPr="00000000">
                    <w:rPr>
                      <w:rtl w:val="0"/>
                    </w:rPr>
                  </w:r>
                </w:p>
              </w:tc>
            </w:tr>
            <w:tr>
              <w:tc>
                <w:tcPr/>
                <w:p w:rsidR="00000000" w:rsidDel="00000000" w:rsidP="00000000" w:rsidRDefault="00000000" w:rsidRPr="00000000" w14:paraId="00000021">
                  <w:pPr>
                    <w:widowControl w:val="0"/>
                    <w:spacing w:line="240" w:lineRule="auto"/>
                    <w:rPr>
                      <w:color w:val="222222"/>
                      <w:sz w:val="20"/>
                      <w:szCs w:val="20"/>
                      <w:highlight w:val="white"/>
                    </w:rPr>
                  </w:pPr>
                  <w:r w:rsidDel="00000000" w:rsidR="00000000" w:rsidRPr="00000000">
                    <w:rPr>
                      <w:color w:val="222222"/>
                      <w:sz w:val="20"/>
                      <w:szCs w:val="20"/>
                      <w:highlight w:val="white"/>
                      <w:rtl w:val="0"/>
                    </w:rPr>
                    <w:t xml:space="preserve">Subscriber Name and DOB </w:t>
                  </w:r>
                </w:p>
                <w:p w:rsidR="00000000" w:rsidDel="00000000" w:rsidP="00000000" w:rsidRDefault="00000000" w:rsidRPr="00000000" w14:paraId="00000022">
                  <w:pPr>
                    <w:widowControl w:val="0"/>
                    <w:spacing w:line="240" w:lineRule="auto"/>
                    <w:rPr>
                      <w:i w:val="1"/>
                      <w:color w:val="222222"/>
                      <w:sz w:val="20"/>
                      <w:szCs w:val="20"/>
                      <w:highlight w:val="white"/>
                    </w:rPr>
                  </w:pPr>
                  <w:r w:rsidDel="00000000" w:rsidR="00000000" w:rsidRPr="00000000">
                    <w:rPr>
                      <w:i w:val="1"/>
                      <w:color w:val="222222"/>
                      <w:sz w:val="20"/>
                      <w:szCs w:val="20"/>
                      <w:highlight w:val="white"/>
                      <w:rtl w:val="0"/>
                    </w:rPr>
                    <w:t xml:space="preserve">If different from client</w:t>
                  </w:r>
                </w:p>
              </w:tc>
              <w:tc>
                <w:tcPr/>
                <w:p w:rsidR="00000000" w:rsidDel="00000000" w:rsidP="00000000" w:rsidRDefault="00000000" w:rsidRPr="00000000" w14:paraId="00000023">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24">
            <w:pPr>
              <w:widowControl w:val="0"/>
              <w:spacing w:line="240" w:lineRule="auto"/>
              <w:rPr>
                <w:color w:val="222222"/>
                <w:sz w:val="20"/>
                <w:szCs w:val="20"/>
                <w:highlight w:val="white"/>
              </w:rPr>
            </w:pPr>
            <w:r w:rsidDel="00000000" w:rsidR="00000000" w:rsidRPr="00000000">
              <w:rPr>
                <w:rtl w:val="0"/>
              </w:rPr>
            </w:r>
          </w:p>
          <w:tbl>
            <w:tblPr>
              <w:tblStyle w:val="Table3"/>
              <w:tblW w:w="658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240"/>
              <w:tblGridChange w:id="0">
                <w:tblGrid>
                  <w:gridCol w:w="3345"/>
                  <w:gridCol w:w="3240"/>
                </w:tblGrid>
              </w:tblGridChange>
            </w:tblGrid>
            <w:tr>
              <w:tc>
                <w:tcPr/>
                <w:p w:rsidR="00000000" w:rsidDel="00000000" w:rsidP="00000000" w:rsidRDefault="00000000" w:rsidRPr="00000000" w14:paraId="00000025">
                  <w:pPr>
                    <w:widowControl w:val="0"/>
                    <w:spacing w:line="240" w:lineRule="auto"/>
                    <w:rPr>
                      <w:color w:val="222222"/>
                      <w:sz w:val="20"/>
                      <w:szCs w:val="20"/>
                      <w:highlight w:val="white"/>
                    </w:rPr>
                  </w:pPr>
                  <w:r w:rsidDel="00000000" w:rsidR="00000000" w:rsidRPr="00000000">
                    <w:rPr>
                      <w:b w:val="1"/>
                      <w:i w:val="1"/>
                      <w:color w:val="222222"/>
                      <w:sz w:val="20"/>
                      <w:szCs w:val="20"/>
                      <w:highlight w:val="white"/>
                      <w:rtl w:val="0"/>
                    </w:rPr>
                    <w:t xml:space="preserve">CASH RATE</w:t>
                  </w:r>
                  <w:r w:rsidDel="00000000" w:rsidR="00000000" w:rsidRPr="00000000">
                    <w:rPr>
                      <w:color w:val="222222"/>
                      <w:sz w:val="20"/>
                      <w:szCs w:val="20"/>
                      <w:highlight w:val="white"/>
                      <w:rtl w:val="0"/>
                    </w:rPr>
                    <w:t xml:space="preserve"> per session</w:t>
                  </w:r>
                </w:p>
              </w:tc>
              <w:tc>
                <w:tcPr/>
                <w:p w:rsidR="00000000" w:rsidDel="00000000" w:rsidP="00000000" w:rsidRDefault="00000000" w:rsidRPr="00000000" w14:paraId="00000026">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27">
            <w:pPr>
              <w:widowControl w:val="0"/>
              <w:spacing w:line="240" w:lineRule="auto"/>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Patient Profile Complete? </w:t>
            </w:r>
          </w:p>
        </w:tc>
        <w:tc>
          <w:tcPr>
            <w:shd w:fill="auto" w:val="clear"/>
            <w:tcMar>
              <w:top w:w="43.2" w:type="dxa"/>
              <w:left w:w="43.2" w:type="dxa"/>
              <w:bottom w:w="43.2" w:type="dxa"/>
              <w:right w:w="43.2"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Any Out of Pocket Costs Explained to Client / Guardian?</w:t>
            </w:r>
          </w:p>
        </w:tc>
        <w:tc>
          <w:tcPr>
            <w:shd w:fill="auto" w:val="clear"/>
            <w:tcMar>
              <w:top w:w="43.2" w:type="dxa"/>
              <w:left w:w="43.2" w:type="dxa"/>
              <w:bottom w:w="43.2" w:type="dxa"/>
              <w:right w:w="43.2"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Statement to be Mailed?</w:t>
            </w:r>
          </w:p>
        </w:tc>
        <w:tc>
          <w:tcPr>
            <w:shd w:fill="auto" w:val="clear"/>
            <w:tcMar>
              <w:top w:w="43.2" w:type="dxa"/>
              <w:left w:w="43.2" w:type="dxa"/>
              <w:bottom w:w="43.2" w:type="dxa"/>
              <w:right w:w="43.2"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color w:val="222222"/>
                <w:sz w:val="20"/>
                <w:szCs w:val="20"/>
                <w:highlight w:val="white"/>
                <w:rtl w:val="0"/>
              </w:rPr>
              <w:t xml:space="preserve">YES</w:t>
            </w:r>
          </w:p>
        </w:tc>
      </w:tr>
      <w:tr>
        <w:tc>
          <w:tcPr>
            <w:tcMar>
              <w:top w:w="43.2" w:type="dxa"/>
              <w:left w:w="43.2" w:type="dxa"/>
              <w:bottom w:w="43.2" w:type="dxa"/>
              <w:right w:w="43.2"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CoPay OR CoInsurance Amount*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20"/>
                <w:szCs w:val="20"/>
              </w:rPr>
            </w:pPr>
            <w:r w:rsidDel="00000000" w:rsidR="00000000" w:rsidRPr="00000000">
              <w:rPr>
                <w:i w:val="1"/>
                <w:color w:val="222222"/>
                <w:sz w:val="20"/>
                <w:szCs w:val="20"/>
                <w:rtl w:val="0"/>
              </w:rPr>
              <w:t xml:space="preserve">Due Each Session</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OR Deductible Amount Owed*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sz w:val="20"/>
                <w:szCs w:val="20"/>
              </w:rPr>
            </w:pPr>
            <w:r w:rsidDel="00000000" w:rsidR="00000000" w:rsidRPr="00000000">
              <w:rPr>
                <w:i w:val="1"/>
                <w:color w:val="222222"/>
                <w:sz w:val="20"/>
                <w:szCs w:val="20"/>
                <w:rtl w:val="0"/>
              </w:rPr>
              <w:t xml:space="preserve">Client will be charged the insurance Carrier Reimbursement Rate until their deductible is satisfied. Client may pay this amount or arrange a Payment Plan</w:t>
            </w:r>
          </w:p>
        </w:tc>
        <w:tc>
          <w:tcPr>
            <w:shd w:fill="auto" w:val="clear"/>
            <w:tcMar>
              <w:top w:w="43.2" w:type="dxa"/>
              <w:left w:w="43.2" w:type="dxa"/>
              <w:bottom w:w="43.2" w:type="dxa"/>
              <w:right w:w="43.2"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Approximate Number of Sessions Until Deductible is Met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i w:val="1"/>
                <w:color w:val="222222"/>
                <w:sz w:val="20"/>
                <w:szCs w:val="20"/>
                <w:rtl w:val="0"/>
              </w:rPr>
              <w:t xml:space="preserve">This amount is based on the Carrier Reimbursement Rate times the number of sessions it will take to MEET the deductible. This does not include any medical expenses outside Sollars and Associates, but helps the therapist determine when to switch to charging the copay amount instead of the reimbursement rate.</w:t>
            </w:r>
            <w:r w:rsidDel="00000000" w:rsidR="00000000" w:rsidRPr="00000000">
              <w:rPr>
                <w:i w:val="1"/>
                <w:color w:val="ff0000"/>
                <w:sz w:val="20"/>
                <w:szCs w:val="20"/>
                <w:rtl w:val="0"/>
              </w:rPr>
              <w:t xml:space="preserve"> </w:t>
            </w:r>
            <w:r w:rsidDel="00000000" w:rsidR="00000000" w:rsidRPr="00000000">
              <w:rPr>
                <w:b w:val="1"/>
                <w:i w:val="1"/>
                <w:sz w:val="18"/>
                <w:szCs w:val="18"/>
                <w:rtl w:val="0"/>
              </w:rPr>
              <w:t xml:space="preserve">The Billing Dept will alert the therapist via their DAILY LOG when the client meets his or her deductible. The therapist should contact billing by the date they expect the deductible to be satisfied to confirm.</w:t>
            </w:r>
            <w:r w:rsidDel="00000000" w:rsidR="00000000" w:rsidRPr="00000000">
              <w:rPr>
                <w:i w:val="1"/>
                <w:color w:val="ff0000"/>
                <w:sz w:val="18"/>
                <w:szCs w:val="18"/>
                <w:rtl w:val="0"/>
              </w:rPr>
              <w:t xml:space="preserve"> *</w:t>
            </w:r>
            <w:r w:rsidDel="00000000" w:rsidR="00000000" w:rsidRPr="00000000">
              <w:rPr>
                <w:b w:val="1"/>
                <w:i w:val="1"/>
                <w:sz w:val="18"/>
                <w:szCs w:val="18"/>
                <w:rtl w:val="0"/>
              </w:rPr>
              <w:t xml:space="preserve">NOTE EXPECTED DATE ON YOUR CLIENT LIST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Payment Plan Amount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color w:val="222222"/>
                <w:sz w:val="20"/>
                <w:szCs w:val="20"/>
                <w:rtl w:val="0"/>
              </w:rPr>
              <w:t xml:space="preserve">Client made arrangements to pay therapist this amount until their deductible is satisfied. Client will have a remaining balance, which is the difference between the Payment Plan Amount and the Carrier Reimbursement Rate. </w:t>
            </w:r>
            <w:r w:rsidDel="00000000" w:rsidR="00000000" w:rsidRPr="00000000">
              <w:rPr>
                <w:i w:val="1"/>
                <w:sz w:val="20"/>
                <w:szCs w:val="20"/>
                <w:rtl w:val="0"/>
              </w:rPr>
              <w:t xml:space="preserve">CLIENT MUST MAKE A PAYMENT AT THE TIME OF EACH SESSION IN ORDER TO HAVE A PAYMENT PLAN IN PLACE</w:t>
            </w:r>
          </w:p>
        </w:tc>
        <w:tc>
          <w:tcPr>
            <w:shd w:fill="auto" w:val="clear"/>
            <w:tcMar>
              <w:top w:w="43.2" w:type="dxa"/>
              <w:left w:w="43.2" w:type="dxa"/>
              <w:bottom w:w="43.2" w:type="dxa"/>
              <w:right w:w="43.2"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c>
          <w:tcPr>
            <w:tcMar>
              <w:top w:w="43.2" w:type="dxa"/>
              <w:left w:w="43.2" w:type="dxa"/>
              <w:bottom w:w="43.2" w:type="dxa"/>
              <w:right w:w="43.2"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Method of Payment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222222"/>
                <w:sz w:val="20"/>
                <w:szCs w:val="20"/>
              </w:rPr>
            </w:pPr>
            <w:r w:rsidDel="00000000" w:rsidR="00000000" w:rsidRPr="00000000">
              <w:rPr>
                <w:b w:val="1"/>
                <w:i w:val="1"/>
                <w:color w:val="222222"/>
                <w:sz w:val="20"/>
                <w:szCs w:val="20"/>
                <w:rtl w:val="0"/>
              </w:rPr>
              <w:t xml:space="preserve">Client may choose to change their method of payment at any time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i w:val="1"/>
                <w:color w:val="222222"/>
                <w:sz w:val="20"/>
                <w:szCs w:val="20"/>
                <w:rtl w:val="0"/>
              </w:rPr>
              <w:t xml:space="preserve">Available options include:</w:t>
            </w:r>
            <w:r w:rsidDel="00000000" w:rsidR="00000000" w:rsidRPr="00000000">
              <w:rPr>
                <w:color w:val="222222"/>
                <w:sz w:val="20"/>
                <w:szCs w:val="20"/>
                <w:rtl w:val="0"/>
              </w:rPr>
              <w:br w:type="textWrapping"/>
            </w:r>
          </w:p>
          <w:p w:rsidR="00000000" w:rsidDel="00000000" w:rsidP="00000000" w:rsidRDefault="00000000" w:rsidRPr="00000000" w14:paraId="00000041">
            <w:pPr>
              <w:widowControl w:val="0"/>
              <w:numPr>
                <w:ilvl w:val="0"/>
                <w:numId w:val="1"/>
              </w:numPr>
              <w:spacing w:line="240" w:lineRule="auto"/>
              <w:ind w:left="720" w:hanging="360"/>
              <w:rPr>
                <w:color w:val="222222"/>
                <w:sz w:val="20"/>
                <w:szCs w:val="20"/>
              </w:rPr>
            </w:pPr>
            <w:r w:rsidDel="00000000" w:rsidR="00000000" w:rsidRPr="00000000">
              <w:rPr>
                <w:color w:val="222222"/>
                <w:sz w:val="20"/>
                <w:szCs w:val="20"/>
                <w:rtl w:val="0"/>
              </w:rPr>
              <w:t xml:space="preserve">Cash in session</w:t>
            </w:r>
          </w:p>
          <w:p w:rsidR="00000000" w:rsidDel="00000000" w:rsidP="00000000" w:rsidRDefault="00000000" w:rsidRPr="00000000" w14:paraId="00000042">
            <w:pPr>
              <w:widowControl w:val="0"/>
              <w:numPr>
                <w:ilvl w:val="0"/>
                <w:numId w:val="1"/>
              </w:numPr>
              <w:spacing w:line="240" w:lineRule="auto"/>
              <w:ind w:left="720" w:hanging="360"/>
              <w:rPr>
                <w:color w:val="222222"/>
                <w:sz w:val="20"/>
                <w:szCs w:val="20"/>
              </w:rPr>
            </w:pPr>
            <w:r w:rsidDel="00000000" w:rsidR="00000000" w:rsidRPr="00000000">
              <w:rPr>
                <w:color w:val="222222"/>
                <w:sz w:val="20"/>
                <w:szCs w:val="20"/>
                <w:rtl w:val="0"/>
              </w:rPr>
              <w:t xml:space="preserve">Check (Made payable to Sollars and Associates) in session</w:t>
            </w:r>
          </w:p>
          <w:p w:rsidR="00000000" w:rsidDel="00000000" w:rsidP="00000000" w:rsidRDefault="00000000" w:rsidRPr="00000000" w14:paraId="00000043">
            <w:pPr>
              <w:widowControl w:val="0"/>
              <w:numPr>
                <w:ilvl w:val="0"/>
                <w:numId w:val="1"/>
              </w:numPr>
              <w:spacing w:line="240" w:lineRule="auto"/>
              <w:ind w:left="720" w:hanging="360"/>
              <w:rPr>
                <w:color w:val="222222"/>
                <w:sz w:val="20"/>
                <w:szCs w:val="20"/>
              </w:rPr>
            </w:pPr>
            <w:r w:rsidDel="00000000" w:rsidR="00000000" w:rsidRPr="00000000">
              <w:rPr>
                <w:color w:val="222222"/>
                <w:sz w:val="20"/>
                <w:szCs w:val="20"/>
                <w:rtl w:val="0"/>
              </w:rPr>
              <w:t xml:space="preserve">PayPal payment using client’s PayPal account OR </w:t>
            </w:r>
            <w:r w:rsidDel="00000000" w:rsidR="00000000" w:rsidRPr="00000000">
              <w:rPr>
                <w:color w:val="222222"/>
                <w:sz w:val="20"/>
                <w:szCs w:val="20"/>
                <w:rtl w:val="0"/>
              </w:rPr>
              <w:t xml:space="preserve">Credit Card payment made through PayPal via Sollars’ website </w:t>
            </w:r>
            <w:r w:rsidDel="00000000" w:rsidR="00000000" w:rsidRPr="00000000">
              <w:rPr>
                <w:b w:val="1"/>
                <w:i w:val="1"/>
                <w:color w:val="222222"/>
                <w:sz w:val="20"/>
                <w:szCs w:val="20"/>
                <w:rtl w:val="0"/>
              </w:rPr>
              <w:t xml:space="preserve">(Client does not need a PayPal account to use this option).</w:t>
            </w:r>
            <w:r w:rsidDel="00000000" w:rsidR="00000000" w:rsidRPr="00000000">
              <w:rPr>
                <w:color w:val="222222"/>
                <w:sz w:val="20"/>
                <w:szCs w:val="20"/>
                <w:rtl w:val="0"/>
              </w:rPr>
              <w:t xml:space="preserve"> They can type in their credit card information at time of payment</w:t>
            </w:r>
          </w:p>
          <w:p w:rsidR="00000000" w:rsidDel="00000000" w:rsidP="00000000" w:rsidRDefault="00000000" w:rsidRPr="00000000" w14:paraId="00000044">
            <w:pPr>
              <w:widowControl w:val="0"/>
              <w:spacing w:line="240" w:lineRule="auto"/>
              <w:ind w:left="720" w:firstLine="0"/>
              <w:rPr>
                <w:color w:val="222222"/>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b w:val="1"/>
                <w:i w:val="1"/>
                <w:color w:val="222222"/>
                <w:sz w:val="20"/>
                <w:szCs w:val="20"/>
              </w:rPr>
            </w:pPr>
            <w:r w:rsidDel="00000000" w:rsidR="00000000" w:rsidRPr="00000000">
              <w:rPr>
                <w:b w:val="1"/>
                <w:i w:val="1"/>
                <w:color w:val="222222"/>
                <w:sz w:val="20"/>
                <w:szCs w:val="20"/>
                <w:rtl w:val="0"/>
              </w:rPr>
              <w:t xml:space="preserve">*Cancellation fees must be paid prior to your next session </w:t>
            </w:r>
          </w:p>
        </w:tc>
        <w:tc>
          <w:tcPr>
            <w:shd w:fill="auto" w:val="clear"/>
            <w:tcMar>
              <w:top w:w="43.2" w:type="dxa"/>
              <w:left w:w="43.2" w:type="dxa"/>
              <w:bottom w:w="43.2" w:type="dxa"/>
              <w:right w:w="43.2"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bl>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spacing w:line="240" w:lineRule="auto"/>
        <w:rPr>
          <w:b w:val="1"/>
          <w:i w:val="1"/>
          <w:color w:val="ff0000"/>
          <w:highlight w:val="white"/>
        </w:rPr>
      </w:pPr>
      <w:r w:rsidDel="00000000" w:rsidR="00000000" w:rsidRPr="00000000">
        <w:rPr>
          <w:i w:val="1"/>
          <w:color w:val="222222"/>
          <w:highlight w:val="white"/>
          <w:rtl w:val="0"/>
        </w:rPr>
        <w:t xml:space="preserve">*All insurance deductible and copay information was provided by the client’s insurance company and is subject to change. The client is ultimately responsible for all fees not covered by their insurance plan. Sollars and Associates anticipates your rate will be the amount calculated above, however rates do fluctuate based on insurance company charges and amount of time spent in session.</w:t>
      </w:r>
      <w:r w:rsidDel="00000000" w:rsidR="00000000" w:rsidRPr="00000000">
        <w:rPr>
          <w:b w:val="1"/>
          <w:i w:val="1"/>
          <w:color w:val="ff0000"/>
          <w:highlight w:val="white"/>
          <w:rtl w:val="0"/>
        </w:rPr>
        <w:t xml:space="preserve"> </w:t>
      </w:r>
    </w:p>
    <w:p w:rsidR="00000000" w:rsidDel="00000000" w:rsidP="00000000" w:rsidRDefault="00000000" w:rsidRPr="00000000" w14:paraId="00000049">
      <w:pPr>
        <w:rPr>
          <w:color w:val="222222"/>
          <w:highlight w:val="white"/>
        </w:rPr>
      </w:pPr>
      <w:r w:rsidDel="00000000" w:rsidR="00000000" w:rsidRPr="00000000">
        <w:rPr>
          <w:rtl w:val="0"/>
        </w:rPr>
      </w:r>
    </w:p>
    <w:tbl>
      <w:tblPr>
        <w:tblStyle w:val="Table4"/>
        <w:tblW w:w="11610.0" w:type="dxa"/>
        <w:jc w:val="left"/>
        <w:tblInd w:w="-10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10"/>
        <w:tblGridChange w:id="0">
          <w:tblGrid>
            <w:gridCol w:w="11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color w:val="222222"/>
                <w:highlight w:val="white"/>
              </w:rPr>
            </w:pPr>
            <w:r w:rsidDel="00000000" w:rsidR="00000000" w:rsidRPr="00000000">
              <w:rPr>
                <w:sz w:val="20"/>
                <w:szCs w:val="20"/>
                <w:rtl w:val="0"/>
              </w:rPr>
              <w:t xml:space="preserve">I authorize any clinical or other information needed for my insurance claim according to insurance policy requirements, and necessary to process as needed for billing purposes. I authorize any information needed for accounting and billing purposes. I also accept responsibility for payment of cash fees, co-pays, deductibles and non-payment of fees not paid to the provider by the insurance company. As is customary, I agree to pay my cash fee, deductible and co-payment at the time services are rendered. If no insurance coverage, I agree to pay my fee in full at each session. </w:t>
            </w:r>
            <w:r w:rsidDel="00000000" w:rsidR="00000000" w:rsidRPr="00000000">
              <w:rPr>
                <w:b w:val="1"/>
                <w:sz w:val="20"/>
                <w:szCs w:val="20"/>
                <w:rtl w:val="0"/>
              </w:rPr>
              <w:t xml:space="preserve">There will be a $35 fee for returned checks.</w:t>
            </w:r>
            <w:r w:rsidDel="00000000" w:rsidR="00000000" w:rsidRPr="00000000">
              <w:rPr>
                <w:rtl w:val="0"/>
              </w:rPr>
            </w:r>
          </w:p>
        </w:tc>
      </w:tr>
    </w:tbl>
    <w:p w:rsidR="00000000" w:rsidDel="00000000" w:rsidP="00000000" w:rsidRDefault="00000000" w:rsidRPr="00000000" w14:paraId="0000004B">
      <w:pPr>
        <w:widowControl w:val="0"/>
        <w:spacing w:line="240" w:lineRule="auto"/>
        <w:rPr>
          <w:color w:val="222222"/>
          <w:highlight w:val="white"/>
        </w:rPr>
      </w:pPr>
      <w:r w:rsidDel="00000000" w:rsidR="00000000" w:rsidRPr="00000000">
        <w:rPr>
          <w:rtl w:val="0"/>
        </w:rPr>
      </w:r>
    </w:p>
    <w:tbl>
      <w:tblPr>
        <w:tblStyle w:val="Table5"/>
        <w:tblW w:w="11625.0" w:type="dxa"/>
        <w:jc w:val="left"/>
        <w:tblInd w:w="-106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7845"/>
        <w:tblGridChange w:id="0">
          <w:tblGrid>
            <w:gridCol w:w="3780"/>
            <w:gridCol w:w="784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Client Printed Name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Client Signature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Therapist Signature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Date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4">
      <w:pPr>
        <w:widowControl w:val="0"/>
        <w:spacing w:line="240" w:lineRule="auto"/>
        <w:rPr>
          <w:color w:val="222222"/>
          <w:highlight w:val="white"/>
        </w:rPr>
      </w:pPr>
      <w:r w:rsidDel="00000000" w:rsidR="00000000" w:rsidRPr="00000000">
        <w:rPr>
          <w:rtl w:val="0"/>
        </w:rPr>
      </w:r>
    </w:p>
    <w:p w:rsidR="00000000" w:rsidDel="00000000" w:rsidP="00000000" w:rsidRDefault="00000000" w:rsidRPr="00000000" w14:paraId="00000055">
      <w:pPr>
        <w:widowControl w:val="0"/>
        <w:spacing w:line="240" w:lineRule="auto"/>
        <w:jc w:val="center"/>
        <w:rPr>
          <w:b w:val="1"/>
          <w:color w:val="222222"/>
          <w:highlight w:val="white"/>
        </w:rPr>
      </w:pPr>
      <w:r w:rsidDel="00000000" w:rsidR="00000000" w:rsidRPr="00000000">
        <w:rPr>
          <w:b w:val="1"/>
          <w:color w:val="222222"/>
          <w:highlight w:val="white"/>
          <w:rtl w:val="0"/>
        </w:rPr>
        <w:t xml:space="preserve">INSTRUCTIONS FOR USE</w:t>
      </w:r>
    </w:p>
    <w:p w:rsidR="00000000" w:rsidDel="00000000" w:rsidP="00000000" w:rsidRDefault="00000000" w:rsidRPr="00000000" w14:paraId="00000056">
      <w:pPr>
        <w:widowControl w:val="0"/>
        <w:spacing w:line="240" w:lineRule="auto"/>
        <w:jc w:val="center"/>
        <w:rPr>
          <w:b w:val="1"/>
          <w:color w:val="222222"/>
          <w:highlight w:val="white"/>
        </w:rPr>
      </w:pPr>
      <w:r w:rsidDel="00000000" w:rsidR="00000000" w:rsidRPr="00000000">
        <w:rPr>
          <w:rtl w:val="0"/>
        </w:rPr>
      </w:r>
    </w:p>
    <w:tbl>
      <w:tblPr>
        <w:tblStyle w:val="Table6"/>
        <w:tblW w:w="11580.0" w:type="dxa"/>
        <w:jc w:val="left"/>
        <w:tblInd w:w="-9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80"/>
        <w:tblGridChange w:id="0">
          <w:tblGrid>
            <w:gridCol w:w="11580"/>
          </w:tblGrid>
        </w:tblGridChange>
      </w:tblGrid>
      <w:tr>
        <w:tc>
          <w:tcP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i w:val="1"/>
                <w:rtl w:val="0"/>
              </w:rPr>
              <w:t xml:space="preserve">See YouTube tutorial for full instructions here:</w:t>
            </w:r>
            <w:r w:rsidDel="00000000" w:rsidR="00000000" w:rsidRPr="00000000">
              <w:rPr>
                <w:i w:val="1"/>
                <w:color w:val="ff0000"/>
                <w:rtl w:val="0"/>
              </w:rPr>
              <w:t xml:space="preserve"> </w:t>
            </w:r>
            <w:hyperlink r:id="rId7">
              <w:r w:rsidDel="00000000" w:rsidR="00000000" w:rsidRPr="00000000">
                <w:rPr>
                  <w:i w:val="1"/>
                  <w:color w:val="1155cc"/>
                  <w:u w:val="single"/>
                  <w:rtl w:val="0"/>
                </w:rPr>
                <w:t xml:space="preserve">https://youtu.be/JHR1M0T8ZX8</w:t>
              </w:r>
            </w:hyperlink>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22222"/>
              </w:rPr>
            </w:pPr>
            <w:r w:rsidDel="00000000" w:rsidR="00000000" w:rsidRPr="00000000">
              <w:rPr>
                <w:i w:val="1"/>
                <w:color w:val="222222"/>
                <w:rtl w:val="0"/>
              </w:rPr>
              <w:t xml:space="preserve">Please locate a blank copy of this form in the Admin office and fill in each section by hand prior to the intake. You will need to discuss any out of pocket costs with your client prior to the intake session and determine how they would like to pay these fees (Cash, Check or PayPal / Credit Card through the Sollars’ website (view the “Therapist’s Handbook” for more details on using the PayPal method). Inform clients their out of pocket fees are to be paid the same day of service. Please have your client sign and date this form during the intake. Make copies of their insurance card and driver’s license, front and back and write the client’s name on both copies. Immediately after the intake, fax this form and the copies of the cards to the Billing Department at 586-598-9641. Wait for the fax confirmation and staple it to these forms. Stamp this Insurance form with the “Faxed” stamp and date and initial. Place these forms in your blue mail folder at the location where you see the client. Please contact Admin via email if you have any questions. Thank you.</w:t>
            </w:r>
          </w:p>
        </w:tc>
      </w:tr>
    </w:tbl>
    <w:p w:rsidR="00000000" w:rsidDel="00000000" w:rsidP="00000000" w:rsidRDefault="00000000" w:rsidRPr="00000000" w14:paraId="0000005A">
      <w:pPr>
        <w:widowControl w:val="0"/>
        <w:spacing w:line="240" w:lineRule="auto"/>
        <w:rPr>
          <w:color w:val="222222"/>
          <w:highlight w:val="white"/>
        </w:rPr>
      </w:pPr>
      <w:r w:rsidDel="00000000" w:rsidR="00000000" w:rsidRPr="00000000">
        <w:rPr>
          <w:rtl w:val="0"/>
        </w:rPr>
      </w:r>
    </w:p>
    <w:sectPr>
      <w:pgSz w:h="15840" w:w="12240"/>
      <w:pgMar w:bottom="431.99999999999994" w:top="431.99999999999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JHR1M0T8Z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